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AB741" w14:textId="2E8EAA9C" w:rsidR="001B0533" w:rsidRPr="00E01AF4" w:rsidRDefault="0077587D" w:rsidP="0077587D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01AF4">
        <w:rPr>
          <w:rFonts w:ascii="Times New Roman" w:hAnsi="Times New Roman" w:cs="Times New Roman"/>
          <w:b/>
          <w:color w:val="C00000"/>
          <w:sz w:val="24"/>
          <w:szCs w:val="24"/>
        </w:rPr>
        <w:t>«Осторожно, экстремизм! Административная и уголовная ответственность за проявление экстремизма»- профилактическая беседа в 10</w:t>
      </w:r>
      <w:r w:rsidR="00BF757D">
        <w:rPr>
          <w:rFonts w:ascii="Times New Roman" w:hAnsi="Times New Roman" w:cs="Times New Roman"/>
          <w:b/>
          <w:color w:val="C00000"/>
          <w:sz w:val="24"/>
          <w:szCs w:val="24"/>
        </w:rPr>
        <w:t>-11</w:t>
      </w:r>
      <w:r w:rsidRPr="00E01AF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класс</w:t>
      </w:r>
      <w:r w:rsidR="00BF757D">
        <w:rPr>
          <w:rFonts w:ascii="Times New Roman" w:hAnsi="Times New Roman" w:cs="Times New Roman"/>
          <w:b/>
          <w:color w:val="C00000"/>
          <w:sz w:val="24"/>
          <w:szCs w:val="24"/>
        </w:rPr>
        <w:t>ах</w:t>
      </w:r>
    </w:p>
    <w:p w14:paraId="733C245C" w14:textId="77777777" w:rsidR="0077587D" w:rsidRPr="00E01AF4" w:rsidRDefault="0077587D" w:rsidP="007758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A45ACC" w14:textId="241B7DAD" w:rsidR="0077587D" w:rsidRPr="0017169F" w:rsidRDefault="0032392E" w:rsidP="002751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1AF4">
        <w:rPr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</w:t>
      </w:r>
      <w:r w:rsidR="003B7832" w:rsidRPr="00E01AF4">
        <w:rPr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ab/>
      </w:r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BF75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декабря  202</w:t>
      </w:r>
      <w:r w:rsidR="00BF75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94343C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r w:rsidR="0094343C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2BC6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состоялась беседа с учащимися 10</w:t>
      </w:r>
      <w:r w:rsidR="00BF75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-11</w:t>
      </w:r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</w:t>
      </w:r>
      <w:r w:rsidR="00BF75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</w:t>
      </w:r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МБОУ СОШ № 1 им. </w:t>
      </w:r>
      <w:proofErr w:type="spellStart"/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В.Г.Недошивина</w:t>
      </w:r>
      <w:proofErr w:type="spellEnd"/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Start"/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.Е</w:t>
      </w:r>
      <w:proofErr w:type="gramEnd"/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рмолаево</w:t>
      </w:r>
      <w:proofErr w:type="spellEnd"/>
      <w:r w:rsidR="007758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тему экстремизма.</w:t>
      </w:r>
      <w:r w:rsidR="00714534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 до начала беседы учащимся было предложено ответить на  восемь несложных вопросов об экстремизме. Почти все ребята справились с заданием. И </w:t>
      </w:r>
      <w:r w:rsidR="002130B4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</w:t>
      </w:r>
      <w:r w:rsidR="00714534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 дает</w:t>
      </w:r>
      <w:r w:rsidR="002130B4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возможность полагать, что тема экстремизма и терроризма теоретически им знакома. Ребята знают, что такое экстремизм, терроризм  и не хотелось бы когда-нибудь стать участниками или свидетелями этой жестокой войны против человечества.</w:t>
      </w:r>
      <w:r w:rsidR="00714534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66E2DCF" w14:textId="4DB11B02" w:rsidR="00BF757D" w:rsidRPr="0017169F" w:rsidRDefault="00D21A96" w:rsidP="00BF757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169F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 wp14:anchorId="04FEDA0D" wp14:editId="7AE0BE80">
            <wp:simplePos x="0" y="0"/>
            <wp:positionH relativeFrom="column">
              <wp:posOffset>62865</wp:posOffset>
            </wp:positionH>
            <wp:positionV relativeFrom="paragraph">
              <wp:posOffset>60325</wp:posOffset>
            </wp:positionV>
            <wp:extent cx="324421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35" y="21312"/>
                <wp:lineTo x="21435" y="0"/>
                <wp:lineTo x="0" y="0"/>
              </wp:wrapPolygon>
            </wp:wrapTight>
            <wp:docPr id="2" name="Рисунок 2" descr="C:\Users\школа\AppData\Local\Microsoft\Windows\Temporary Internet Files\Content.Word\20241216_08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20241216_0835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5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сегодняшний день террористическая деятельность характеризуется глобальным размахом, отсутствием государственных границ, взаимодействием с международными террористическими центрами. В этой ситуации пропаганда противодействия терроризму и экстремизму, безусловно, актуальна. Бернард Шоу в</w:t>
      </w:r>
      <w:r w:rsidR="00F2438C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75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свое время сказал: «Т</w:t>
      </w:r>
      <w:r w:rsidR="00F2438C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BF75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перь, когда мы научились летать</w:t>
      </w:r>
      <w:r w:rsidR="00F2438C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воздуху, как птицы, плавать под водой, как рыбы, нам не хватает только одного: научиться жить на земле, как люди»</w:t>
      </w:r>
      <w:r w:rsidR="0094343C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F757D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9D9AD08" w14:textId="1E65E84E" w:rsidR="00F2438C" w:rsidRPr="0017169F" w:rsidRDefault="00F2438C" w:rsidP="00BF757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 лет назад отгремели бои Великой Отечественной войны. Наши отцы и деды свято верили и мечтали о том, что после победы на нашей земле больше не будет войн и наступит всеобщее братство. Победа была одержана, но мир так и не наступил. Военные конфликты, связанные с национальными, территориальными и религиозными спорами</w:t>
      </w:r>
      <w:r w:rsidR="0094343C"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1716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продолжаются. В нашу жизнь все настойчивее вторгается терроризм и экстремизм.</w:t>
      </w:r>
    </w:p>
    <w:p w14:paraId="2FAEDD17" w14:textId="468DC43D" w:rsidR="00714534" w:rsidRPr="0017169F" w:rsidRDefault="00380B1B" w:rsidP="0027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 wp14:anchorId="737729B8" wp14:editId="1BDBF9D2">
            <wp:simplePos x="0" y="0"/>
            <wp:positionH relativeFrom="column">
              <wp:posOffset>4021455</wp:posOffset>
            </wp:positionH>
            <wp:positionV relativeFrom="paragraph">
              <wp:posOffset>39370</wp:posOffset>
            </wp:positionV>
            <wp:extent cx="2219325" cy="1915795"/>
            <wp:effectExtent l="0" t="0" r="9525" b="8255"/>
            <wp:wrapTight wrapText="bothSides">
              <wp:wrapPolygon edited="0">
                <wp:start x="0" y="0"/>
                <wp:lineTo x="0" y="21478"/>
                <wp:lineTo x="21507" y="21478"/>
                <wp:lineTo x="21507" y="0"/>
                <wp:lineTo x="0" y="0"/>
              </wp:wrapPolygon>
            </wp:wrapTight>
            <wp:docPr id="1" name="Рисунок 1" descr="C:\Users\школа\AppData\Local\Microsoft\Windows\Temporary Internet Files\Content.Word\20241216_08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20241216_0836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4D" w:rsidRPr="001716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Экстремизм </w:t>
      </w:r>
      <w:r w:rsidR="00C34C53" w:rsidRPr="001716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2A4D" w:rsidRPr="00171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приверженность </w:t>
      </w:r>
      <w:r w:rsidR="0094343C" w:rsidRPr="00171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732A4D" w:rsidRPr="00171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крайним взглядам и, в особенности, мерам (обычно в политике). Среди таких мер можно отметить организацию беспорядков, гражданское неповиновение, террористические акции, методы партизанской войны. </w:t>
      </w:r>
      <w:r w:rsidR="00732A4D"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Первейшая цель экстремистских актов – не непосредственный физический вред, а их психологическое воздействие с точки зрения привлечения общественного внимания и подрыва авторитета государства в обеспечении безопасности своих граждан.</w:t>
      </w:r>
      <w:r w:rsidR="00C34C53"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A4D"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качестве проявления экстремизма можно рассматривать хулиганство, публичную демонстрацию нацистской символики, распространение экстремистских материалов, вандализм, осквернение мест захоронения и многое другое. </w:t>
      </w:r>
    </w:p>
    <w:p w14:paraId="4E265BE8" w14:textId="0CF085CF" w:rsidR="00732A4D" w:rsidRPr="0017169F" w:rsidRDefault="00D21A96" w:rsidP="00275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3594D9E" wp14:editId="608D8F8E">
            <wp:simplePos x="0" y="0"/>
            <wp:positionH relativeFrom="column">
              <wp:posOffset>-1905</wp:posOffset>
            </wp:positionH>
            <wp:positionV relativeFrom="paragraph">
              <wp:posOffset>24765</wp:posOffset>
            </wp:positionV>
            <wp:extent cx="2095500" cy="1781810"/>
            <wp:effectExtent l="0" t="0" r="0" b="8890"/>
            <wp:wrapTight wrapText="bothSides">
              <wp:wrapPolygon edited="0">
                <wp:start x="0" y="0"/>
                <wp:lineTo x="0" y="21477"/>
                <wp:lineTo x="21404" y="21477"/>
                <wp:lineTo x="21404" y="0"/>
                <wp:lineTo x="0" y="0"/>
              </wp:wrapPolygon>
            </wp:wrapTight>
            <wp:docPr id="3" name="Рисунок 3" descr="C:\Users\школа\AppData\Local\Microsoft\Windows\Temporary Internet Files\Content.Word\20241216_08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20241216_0837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534"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Одним из ключевых направлений борьбы с террористическими и экстремистскими проявлениями в обществе выступает их профилактика. Особенно важно проведение профилактики среди молодежи. </w:t>
      </w:r>
      <w:proofErr w:type="gramStart"/>
      <w:r w:rsidR="00714534"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молодежь является одной из наиболее подверженной негативному влиянию разнообразных криминальных, антисоциальных групп.</w:t>
      </w:r>
      <w:proofErr w:type="gramEnd"/>
      <w:r w:rsidR="00714534"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2A4D"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различные проявления экстремизма предусмотрена как административная ответственность, так и уголовная.</w:t>
      </w:r>
    </w:p>
    <w:p w14:paraId="05491D53" w14:textId="283DA8CC" w:rsidR="002751FF" w:rsidRPr="0017169F" w:rsidRDefault="002751FF" w:rsidP="002751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</w:t>
      </w:r>
      <w:r w:rsidRPr="001716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30A0A361" w14:textId="6F99A863" w:rsidR="00732A4D" w:rsidRPr="0017169F" w:rsidRDefault="00732A4D" w:rsidP="002751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Уголовная ответственность по праву считается наиболее суровым видом ответственности, которая предусмотрена за совершение преступлений. В качестве наказания за уголовное преступление может быть предусмотрен штраф, обязательные работы, лишение свободы вплоть </w:t>
      </w:r>
      <w:proofErr w:type="gramStart"/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пожизненного. </w:t>
      </w:r>
    </w:p>
    <w:p w14:paraId="60DF3B98" w14:textId="77777777" w:rsidR="00E01AF4" w:rsidRPr="0017169F" w:rsidRDefault="00E01AF4" w:rsidP="00E01AF4">
      <w:pPr>
        <w:shd w:val="clear" w:color="auto" w:fill="FFFFFF"/>
        <w:tabs>
          <w:tab w:val="left" w:pos="567"/>
        </w:tabs>
        <w:spacing w:after="0" w:line="36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2751FF"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уголовных преступлений и наказаний предусмотрен уголовным кодексом РФ (УК РФ).</w:t>
      </w:r>
      <w:r w:rsidRPr="0017169F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такие преступления как</w:t>
      </w:r>
      <w:proofErr w:type="gramStart"/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14:paraId="48FDC14B" w14:textId="25A38B23" w:rsidR="00E01AF4" w:rsidRPr="0017169F" w:rsidRDefault="00E01AF4" w:rsidP="00E01AF4">
      <w:pPr>
        <w:shd w:val="clear" w:color="auto" w:fill="FFFFFF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-хулиганство, совершенное по мотивам политической, расовой, национальной или религиозной ненависти или вражды или по мотивам</w:t>
      </w:r>
      <w:r w:rsidRPr="0017169F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ненависти или вражды в отношении какой-либо социальной группы – ч. 1 ст. 213 УК РФ;</w:t>
      </w:r>
    </w:p>
    <w:p w14:paraId="0EF6E9E5" w14:textId="0E1D8D11" w:rsidR="00E01AF4" w:rsidRPr="0017169F" w:rsidRDefault="00E01AF4" w:rsidP="00E01A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-вандализм, совершенный по тем же мотивам – ч. 2 ст. 214 УК РФ;</w:t>
      </w:r>
    </w:p>
    <w:p w14:paraId="3177B32F" w14:textId="1EB9865E" w:rsidR="00E01AF4" w:rsidRPr="0017169F" w:rsidRDefault="00E01AF4" w:rsidP="00E01A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-надругательство над телами умерших и местами их захоронения, совершенное по указанным мотивам – п. "б" ч. 2 ст. 244 УК РФ;</w:t>
      </w:r>
    </w:p>
    <w:p w14:paraId="5821E65E" w14:textId="4E6478AC" w:rsidR="00E01AF4" w:rsidRPr="0017169F" w:rsidRDefault="00E01AF4" w:rsidP="00E01A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-возбуждение ненависти либо вражды, а равно унижение человеческого достоинства по указанным мотивам – ст. 282 УК РФ;</w:t>
      </w:r>
    </w:p>
    <w:p w14:paraId="278F8B40" w14:textId="7F7644FC" w:rsidR="00E01AF4" w:rsidRPr="0017169F" w:rsidRDefault="00E01AF4" w:rsidP="00E01A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-организация экстремистского сообщества – ст. 282.1 УК РФ;</w:t>
      </w:r>
    </w:p>
    <w:p w14:paraId="48DDEDB1" w14:textId="4E30CC12" w:rsidR="00E01AF4" w:rsidRPr="0017169F" w:rsidRDefault="00E01AF4" w:rsidP="00E01A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деятельности экстремистской организации – ст. 282.2 УК РФ и др.</w:t>
      </w:r>
    </w:p>
    <w:p w14:paraId="1DA8A0C0" w14:textId="77777777" w:rsidR="00732A4D" w:rsidRPr="0017169F" w:rsidRDefault="00732A4D" w:rsidP="002751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Административная ответственность предусмотрена за менее тяжкие правонарушения. И соответственно, административные наказания не такие суровые как уголовные. Например, за совершение административного правонарушения может быть предусмотрен штраф (для граждан – до 5000 рублей), конфискация определенных предметов</w:t>
      </w:r>
      <w:proofErr w:type="gramStart"/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арест до 15 суток (за некоторые правонарушения – до 30 суток), предупреждение и др.</w:t>
      </w:r>
    </w:p>
    <w:p w14:paraId="692B976D" w14:textId="011AC413" w:rsidR="00732A4D" w:rsidRPr="0017169F" w:rsidRDefault="00D21A96" w:rsidP="002751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69F"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B8ED392" wp14:editId="3FB4C9B3">
            <wp:simplePos x="0" y="0"/>
            <wp:positionH relativeFrom="column">
              <wp:posOffset>2531745</wp:posOffset>
            </wp:positionH>
            <wp:positionV relativeFrom="paragraph">
              <wp:posOffset>13335</wp:posOffset>
            </wp:positionV>
            <wp:extent cx="375285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90" y="21475"/>
                <wp:lineTo x="21490" y="0"/>
                <wp:lineTo x="0" y="0"/>
              </wp:wrapPolygon>
            </wp:wrapTight>
            <wp:docPr id="4" name="Рисунок 4" descr="C:\Users\школа\AppData\Local\Microsoft\Windows\Temporary Internet Files\Content.Word\20241216_09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20241216_0909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4D" w:rsidRPr="0017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административных правонарушений и наказаний предусмотрен Кодексом об административных правонарушениях РФ (КоАП РФ).</w:t>
      </w:r>
    </w:p>
    <w:p w14:paraId="679EF1CB" w14:textId="31AF2426" w:rsidR="00884C78" w:rsidRPr="0017169F" w:rsidRDefault="00714534" w:rsidP="002751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6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 каждого человека с детства должна закладываться мысль о том, что нужно уважать всех людей по любым признакам. Это мож</w:t>
      </w:r>
      <w:r w:rsidR="002B46EC" w:rsidRPr="0017169F">
        <w:rPr>
          <w:rFonts w:ascii="Times New Roman" w:hAnsi="Times New Roman" w:cs="Times New Roman"/>
          <w:color w:val="000000" w:themeColor="text1"/>
          <w:sz w:val="24"/>
          <w:szCs w:val="24"/>
        </w:rPr>
        <w:t>ет противодействовать различным</w:t>
      </w:r>
      <w:r w:rsidR="002B46EC" w:rsidRPr="001716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видам</w:t>
      </w:r>
      <w:r w:rsidR="002B46EC" w:rsidRPr="001716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169F">
        <w:rPr>
          <w:rFonts w:ascii="Times New Roman" w:hAnsi="Times New Roman" w:cs="Times New Roman"/>
          <w:color w:val="000000" w:themeColor="text1"/>
          <w:sz w:val="24"/>
          <w:szCs w:val="24"/>
        </w:rPr>
        <w:t>экстремизма.</w:t>
      </w:r>
      <w:r w:rsidR="004C0114" w:rsidRPr="001716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1A2193B" w14:textId="1FF01847" w:rsidR="001B0533" w:rsidRPr="00E01AF4" w:rsidRDefault="001B0533" w:rsidP="00D21A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1AF4">
        <w:rPr>
          <w:rFonts w:ascii="Times New Roman" w:hAnsi="Times New Roman" w:cs="Times New Roman"/>
          <w:sz w:val="24"/>
          <w:szCs w:val="24"/>
        </w:rPr>
        <w:t>Социальн</w:t>
      </w:r>
      <w:r w:rsidR="00A90890" w:rsidRPr="00E01AF4">
        <w:rPr>
          <w:rFonts w:ascii="Times New Roman" w:hAnsi="Times New Roman" w:cs="Times New Roman"/>
          <w:sz w:val="24"/>
          <w:szCs w:val="24"/>
        </w:rPr>
        <w:t xml:space="preserve">ый  педагог  </w:t>
      </w:r>
      <w:r w:rsidRPr="00E01AF4">
        <w:rPr>
          <w:rFonts w:ascii="Times New Roman" w:hAnsi="Times New Roman" w:cs="Times New Roman"/>
          <w:sz w:val="24"/>
          <w:szCs w:val="24"/>
        </w:rPr>
        <w:t>Бычкова Т.А.</w:t>
      </w:r>
    </w:p>
    <w:sectPr w:rsidR="001B0533" w:rsidRPr="00E01AF4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8BD"/>
    <w:multiLevelType w:val="multilevel"/>
    <w:tmpl w:val="8BA4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23D93"/>
    <w:rsid w:val="0017169F"/>
    <w:rsid w:val="0018587A"/>
    <w:rsid w:val="001A5BE2"/>
    <w:rsid w:val="001B0533"/>
    <w:rsid w:val="002130B4"/>
    <w:rsid w:val="00241702"/>
    <w:rsid w:val="00250DE4"/>
    <w:rsid w:val="002751FF"/>
    <w:rsid w:val="002B46EC"/>
    <w:rsid w:val="0032392E"/>
    <w:rsid w:val="00343521"/>
    <w:rsid w:val="00380B1B"/>
    <w:rsid w:val="003B7832"/>
    <w:rsid w:val="00442962"/>
    <w:rsid w:val="004C0114"/>
    <w:rsid w:val="004C5DED"/>
    <w:rsid w:val="004E11CE"/>
    <w:rsid w:val="00556A47"/>
    <w:rsid w:val="00621940"/>
    <w:rsid w:val="006A6D0C"/>
    <w:rsid w:val="00714534"/>
    <w:rsid w:val="00732A4D"/>
    <w:rsid w:val="00746208"/>
    <w:rsid w:val="0076286D"/>
    <w:rsid w:val="0077587D"/>
    <w:rsid w:val="00884C78"/>
    <w:rsid w:val="008A6F48"/>
    <w:rsid w:val="00902FD7"/>
    <w:rsid w:val="00910EA0"/>
    <w:rsid w:val="0094343C"/>
    <w:rsid w:val="009D2BC6"/>
    <w:rsid w:val="00A85E52"/>
    <w:rsid w:val="00A90890"/>
    <w:rsid w:val="00AC4F0E"/>
    <w:rsid w:val="00AD37D5"/>
    <w:rsid w:val="00B854AF"/>
    <w:rsid w:val="00BF757D"/>
    <w:rsid w:val="00C34C53"/>
    <w:rsid w:val="00C4616A"/>
    <w:rsid w:val="00D179BF"/>
    <w:rsid w:val="00D21A96"/>
    <w:rsid w:val="00D356E9"/>
    <w:rsid w:val="00E01AF4"/>
    <w:rsid w:val="00EE3B21"/>
    <w:rsid w:val="00F2438C"/>
    <w:rsid w:val="00F611E5"/>
    <w:rsid w:val="00F976E4"/>
    <w:rsid w:val="00FA40F8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2021-01-25T08:58:00Z</cp:lastPrinted>
  <dcterms:created xsi:type="dcterms:W3CDTF">2010-01-17T03:10:00Z</dcterms:created>
  <dcterms:modified xsi:type="dcterms:W3CDTF">2024-12-17T05:19:00Z</dcterms:modified>
</cp:coreProperties>
</file>